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C5" w:rsidRDefault="001C0EC5" w:rsidP="001C0EC5">
      <w:pPr>
        <w:shd w:val="clear" w:color="auto" w:fill="FFFFFF"/>
        <w:spacing w:after="0" w:line="288" w:lineRule="auto"/>
        <w:ind w:firstLine="709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1C0EC5"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  <w:t>Челябинцы</w:t>
      </w:r>
      <w:proofErr w:type="spellEnd"/>
      <w:r w:rsidRPr="001C0EC5"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  <w:t xml:space="preserve"> могут воспользоваться правом 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center"/>
        <w:outlineLvl w:val="0"/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  <w:t xml:space="preserve">на бесплатную </w:t>
      </w:r>
      <w:proofErr w:type="spellStart"/>
      <w:r w:rsidRPr="001C0EC5">
        <w:rPr>
          <w:rFonts w:ascii="PT Astra Serif" w:eastAsia="Times New Roman" w:hAnsi="PT Astra Serif" w:cs="Times New Roman"/>
          <w:b/>
          <w:bCs/>
          <w:kern w:val="36"/>
          <w:sz w:val="26"/>
          <w:szCs w:val="26"/>
          <w:lang w:eastAsia="ru-RU"/>
        </w:rPr>
        <w:t>догазификацию</w:t>
      </w:r>
      <w:proofErr w:type="spellEnd"/>
    </w:p>
    <w:p w:rsid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Догазификация</w:t>
      </w:r>
      <w:proofErr w:type="spellEnd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предполагает бесплатное для населения подведение сетей до границ земельного участка за счет ПАО «Газпром».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В настоящее время существует возможность подключения частных домовладений к газовым сетям бесплатно в рамках программы </w:t>
      </w:r>
      <w:proofErr w:type="spellStart"/>
      <w:r w:rsidRPr="001C0EC5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догазификации</w:t>
      </w:r>
      <w:proofErr w:type="spellEnd"/>
      <w:r w:rsidRPr="001C0EC5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, в следующих случаях:</w:t>
      </w:r>
    </w:p>
    <w:p w:rsid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если по состоянию на 1 января 2020 года в населенном пункте уже проложены внутригородские или </w:t>
      </w:r>
      <w:proofErr w:type="spellStart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внутрипоселковые</w:t>
      </w:r>
      <w:proofErr w:type="spellEnd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газораспределительные сети;</w:t>
      </w:r>
    </w:p>
    <w:p w:rsid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- если расстояние от сетей до границ участка составляет не более 200 метров;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- если объем потребления газа в доме составляет не более 7 куб. м. газа в час.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Чтобы принять участие в программе бесплатной </w:t>
      </w:r>
      <w:proofErr w:type="spellStart"/>
      <w:r w:rsidRPr="001C0EC5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догазификации</w:t>
      </w:r>
      <w:proofErr w:type="spellEnd"/>
      <w:r w:rsidRPr="001C0EC5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 собственнику необходимо:</w:t>
      </w:r>
    </w:p>
    <w:p w:rsid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- подать заявку;</w:t>
      </w:r>
    </w:p>
    <w:p w:rsid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- получить технические условия о возможности подключения (они будут оформлены автоматически при проверке заявки);</w:t>
      </w:r>
    </w:p>
    <w:p w:rsid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- заключить договор на подключение газа с газораспределительной организацией (далее – ГРО);</w:t>
      </w:r>
    </w:p>
    <w:p w:rsid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получить проект на сети </w:t>
      </w:r>
      <w:proofErr w:type="spellStart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газопотребления</w:t>
      </w:r>
      <w:proofErr w:type="spellEnd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границах участка;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- после подключения газа заключить договор на техническое обслуживание внутреннего газового оборудования.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Если заявка не соответствует условиям программы, ее передадут в региональный или федеральный штаб газификации. Это нужно для подготовки планов и расчетов по следующим этапам газификации.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Заявку на подключение можно подать только на полностью построенные частные дома. Они должны быть поставлены на кадастровый учет с регистрацией права в </w:t>
      </w:r>
      <w:proofErr w:type="spellStart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Росреестре</w:t>
      </w:r>
      <w:proofErr w:type="spellEnd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. До участков, на которых строительство еще не ведется или расположен объект незавершенного строительства, газ можно подвести по общим правилам, то есть с полной оплатой за подключение.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программе </w:t>
      </w:r>
      <w:proofErr w:type="spellStart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догазификации</w:t>
      </w:r>
      <w:proofErr w:type="spellEnd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ГРО берет на себя обязательство лишь бесплатно подвести сети к участку и подключить их к внутренним газовым сетям. Поэтому до подачи заявки собственник может рассчитать примерную стоимость подключения, с учетом протяженности внутренних сетей и газового оборудования.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Подать заявку можно через официальный портал Единого оператора газификации Российской Федерации: </w:t>
      </w:r>
      <w:hyperlink r:id="rId5" w:history="1">
        <w:r w:rsidRPr="001C0EC5"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https://connectgas.ru/</w:t>
        </w:r>
      </w:hyperlink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 или ОГАУ «МФЦ Челябинской области». Если заявка соответствует программе </w:t>
      </w:r>
      <w:proofErr w:type="spellStart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догазификации</w:t>
      </w:r>
      <w:proofErr w:type="spellEnd"/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, то заявителю направят договор на подключение газа. Там будет указан срок выполнения всех работ. Точный срок зависит от особенностей размещения сетей в населенном пункте, очередности подачи заявки.</w:t>
      </w:r>
    </w:p>
    <w:p w:rsidR="001C0EC5" w:rsidRPr="001C0EC5" w:rsidRDefault="001C0EC5" w:rsidP="001C0EC5">
      <w:pPr>
        <w:shd w:val="clear" w:color="auto" w:fill="FFFFFF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Напомним, что отдельные категории граждан могут воспользоваться, в том числе, и </w:t>
      </w:r>
      <w:hyperlink r:id="rId6" w:tgtFrame="_blank" w:history="1">
        <w:r w:rsidRPr="001C0EC5"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выплатой на приобретение и установку газового оборудования</w:t>
        </w:r>
      </w:hyperlink>
      <w:r w:rsidRPr="001C0EC5">
        <w:rPr>
          <w:rFonts w:ascii="PT Astra Serif" w:eastAsia="Times New Roman" w:hAnsi="PT Astra Serif" w:cs="Times New Roman"/>
          <w:sz w:val="26"/>
          <w:szCs w:val="26"/>
          <w:lang w:eastAsia="ru-RU"/>
        </w:rPr>
        <w:t>.    </w:t>
      </w:r>
    </w:p>
    <w:p w:rsidR="00C466BA" w:rsidRPr="001C0EC5" w:rsidRDefault="00C466BA" w:rsidP="001C0EC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C0EC5" w:rsidRPr="001C0EC5" w:rsidRDefault="001C0EC5" w:rsidP="001C0EC5">
      <w:pPr>
        <w:spacing w:after="0" w:line="288" w:lineRule="auto"/>
        <w:ind w:firstLine="709"/>
        <w:jc w:val="right"/>
        <w:rPr>
          <w:rFonts w:ascii="PT Astra Serif" w:hAnsi="PT Astra Serif"/>
          <w:sz w:val="26"/>
          <w:szCs w:val="26"/>
        </w:rPr>
      </w:pPr>
      <w:r w:rsidRPr="001C0EC5">
        <w:rPr>
          <w:rFonts w:ascii="PT Astra Serif" w:hAnsi="PT Astra Serif"/>
          <w:sz w:val="26"/>
          <w:szCs w:val="26"/>
        </w:rPr>
        <w:t>Ист</w:t>
      </w:r>
      <w:bookmarkStart w:id="0" w:name="_GoBack"/>
      <w:bookmarkEnd w:id="0"/>
      <w:r w:rsidRPr="001C0EC5">
        <w:rPr>
          <w:rFonts w:ascii="PT Astra Serif" w:hAnsi="PT Astra Serif"/>
          <w:sz w:val="26"/>
          <w:szCs w:val="26"/>
        </w:rPr>
        <w:t xml:space="preserve">очник: сайт </w:t>
      </w:r>
      <w:hyperlink r:id="rId7" w:history="1">
        <w:r w:rsidRPr="001C0EC5">
          <w:rPr>
            <w:rStyle w:val="a4"/>
            <w:rFonts w:ascii="PT Astra Serif" w:hAnsi="PT Astra Serif"/>
            <w:color w:val="auto"/>
            <w:sz w:val="26"/>
            <w:szCs w:val="26"/>
          </w:rPr>
          <w:t>https://cheladmin.ru/</w:t>
        </w:r>
      </w:hyperlink>
    </w:p>
    <w:p w:rsidR="001C0EC5" w:rsidRPr="001C0EC5" w:rsidRDefault="001C0EC5" w:rsidP="001C0EC5">
      <w:pPr>
        <w:spacing w:after="0" w:line="288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1C0EC5" w:rsidRPr="001C0EC5" w:rsidSect="001C0EC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3E"/>
    <w:rsid w:val="001C0EC5"/>
    <w:rsid w:val="00C466BA"/>
    <w:rsid w:val="00E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7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899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ladmi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ladmin.ru/ru/news/rasshiren-perechen-lgotnikov-dlya-polucheniya" TargetMode="External"/><Relationship Id="rId5" Type="http://schemas.openxmlformats.org/officeDocument/2006/relationships/hyperlink" Target="https://connectga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Немытова</dc:creator>
  <cp:keywords/>
  <dc:description/>
  <cp:lastModifiedBy>Немытова</cp:lastModifiedBy>
  <cp:revision>2</cp:revision>
  <dcterms:created xsi:type="dcterms:W3CDTF">2022-01-25T07:22:00Z</dcterms:created>
  <dcterms:modified xsi:type="dcterms:W3CDTF">2022-01-25T07:24:00Z</dcterms:modified>
</cp:coreProperties>
</file>